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FEE" w:rsidRPr="002B4500" w:rsidRDefault="005D6FEE" w:rsidP="005D6FEE">
      <w:pPr>
        <w:shd w:val="clear" w:color="auto" w:fill="FFFFFF"/>
        <w:spacing w:after="0" w:line="240" w:lineRule="auto"/>
        <w:ind w:right="7" w:firstLine="274"/>
        <w:jc w:val="center"/>
        <w:rPr>
          <w:rFonts w:ascii="Times New Roman" w:hAnsi="Times New Roman" w:cs="Times New Roman"/>
          <w:b/>
          <w:i/>
          <w:iCs/>
          <w:color w:val="000000"/>
          <w:spacing w:val="-4"/>
          <w:sz w:val="24"/>
          <w:szCs w:val="24"/>
        </w:rPr>
      </w:pPr>
      <w:r w:rsidRPr="002B4500">
        <w:rPr>
          <w:rFonts w:ascii="Times New Roman" w:hAnsi="Times New Roman" w:cs="Times New Roman"/>
          <w:b/>
          <w:i/>
          <w:iCs/>
          <w:color w:val="000000"/>
          <w:spacing w:val="-4"/>
          <w:sz w:val="24"/>
          <w:szCs w:val="24"/>
        </w:rPr>
        <w:t>Лекция 13</w:t>
      </w:r>
    </w:p>
    <w:p w:rsidR="005D6FEE" w:rsidRPr="002B4500" w:rsidRDefault="005D6FEE" w:rsidP="005D6FEE">
      <w:pPr>
        <w:shd w:val="clear" w:color="auto" w:fill="FFFFFF"/>
        <w:spacing w:after="0" w:line="240" w:lineRule="auto"/>
        <w:ind w:right="7" w:firstLine="274"/>
        <w:jc w:val="center"/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</w:pPr>
      <w:r w:rsidRPr="002B4500">
        <w:rPr>
          <w:rFonts w:ascii="Times New Roman" w:hAnsi="Times New Roman" w:cs="Times New Roman"/>
          <w:iCs/>
          <w:color w:val="000000"/>
          <w:spacing w:val="-4"/>
          <w:sz w:val="24"/>
          <w:szCs w:val="24"/>
        </w:rPr>
        <w:t>ПОЛИГЕННЫЕ МЕСТОРОЖДЕНИЯ.</w:t>
      </w:r>
    </w:p>
    <w:p w:rsidR="005D6FEE" w:rsidRPr="002B4500" w:rsidRDefault="005D6FEE" w:rsidP="005D6FEE">
      <w:pPr>
        <w:shd w:val="clear" w:color="auto" w:fill="FFFFFF"/>
        <w:spacing w:after="0" w:line="240" w:lineRule="auto"/>
        <w:ind w:right="7" w:firstLine="274"/>
        <w:jc w:val="center"/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</w:pPr>
    </w:p>
    <w:p w:rsidR="005D6FEE" w:rsidRPr="002B4500" w:rsidRDefault="005D6FEE" w:rsidP="005D6FEE">
      <w:pPr>
        <w:shd w:val="clear" w:color="auto" w:fill="FFFFFF"/>
        <w:spacing w:after="0" w:line="240" w:lineRule="auto"/>
        <w:ind w:right="7" w:firstLine="274"/>
        <w:jc w:val="both"/>
        <w:rPr>
          <w:rFonts w:ascii="Times New Roman" w:hAnsi="Times New Roman" w:cs="Times New Roman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К этой генетической группе отнесены </w:t>
      </w:r>
      <w:proofErr w:type="spellStart"/>
      <w:r w:rsidRPr="002B4500">
        <w:rPr>
          <w:rFonts w:ascii="Times New Roman" w:hAnsi="Times New Roman" w:cs="Times New Roman"/>
          <w:b/>
          <w:i/>
          <w:color w:val="000000"/>
          <w:spacing w:val="-4"/>
          <w:sz w:val="24"/>
          <w:szCs w:val="24"/>
        </w:rPr>
        <w:t>страти</w:t>
      </w:r>
      <w:r w:rsidRPr="002B4500">
        <w:rPr>
          <w:rFonts w:ascii="Times New Roman" w:hAnsi="Times New Roman" w:cs="Times New Roman"/>
          <w:b/>
          <w:i/>
          <w:color w:val="000000"/>
          <w:spacing w:val="-3"/>
          <w:sz w:val="24"/>
          <w:szCs w:val="24"/>
        </w:rPr>
        <w:t>формные</w:t>
      </w:r>
      <w:proofErr w:type="spellEnd"/>
      <w:r w:rsidRPr="002B4500">
        <w:rPr>
          <w:rFonts w:ascii="Times New Roman" w:hAnsi="Times New Roman" w:cs="Times New Roman"/>
          <w:b/>
          <w:i/>
          <w:color w:val="000000"/>
          <w:spacing w:val="-3"/>
          <w:sz w:val="24"/>
          <w:szCs w:val="24"/>
        </w:rPr>
        <w:t xml:space="preserve"> колчеданно-полиметаллические, свинцово-цинковые и медные мес</w:t>
      </w:r>
      <w:r w:rsidRPr="002B4500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>торождения типа медистых песчаников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. Предполагается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сингенетично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-эпигенетическое образование в несколько этапов. По особенностям эти месторож</w:t>
      </w:r>
      <w:r w:rsidRPr="002B4500">
        <w:rPr>
          <w:rFonts w:ascii="Times New Roman" w:hAnsi="Times New Roman" w:cs="Times New Roman"/>
          <w:color w:val="000000"/>
          <w:spacing w:val="3"/>
          <w:sz w:val="24"/>
          <w:szCs w:val="24"/>
        </w:rPr>
        <w:t>дения подразделяются на следующие геолого-промышленные типы</w:t>
      </w:r>
      <w:r w:rsidRPr="002B4500">
        <w:rPr>
          <w:rFonts w:ascii="Times New Roman" w:hAnsi="Times New Roman" w:cs="Times New Roman"/>
          <w:b/>
          <w:color w:val="000000"/>
          <w:spacing w:val="3"/>
          <w:sz w:val="24"/>
          <w:szCs w:val="24"/>
        </w:rPr>
        <w:t xml:space="preserve">: </w:t>
      </w:r>
      <w:proofErr w:type="spellStart"/>
      <w:r w:rsidRPr="002B4500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текелийский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рудноалтайский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атасуйский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- колчеданно-полиметаллические, </w:t>
      </w:r>
      <w:proofErr w:type="spellStart"/>
      <w:r w:rsidRPr="002B4500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миргалимсайский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- свинцово-цинковые, </w:t>
      </w:r>
      <w:proofErr w:type="spellStart"/>
      <w:r w:rsidRPr="002B4500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жезказганский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- медистых песчани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ков. Формирование этих месторождений происходило в разных геодинами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ческих обстановках: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рифтогенных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(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текелийский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тип),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островодужных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(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рудно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алтайский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тип), пассивных окраин (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миргалимсайский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тип), </w:t>
      </w:r>
      <w:proofErr w:type="spellStart"/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внутриконтинен-тальных</w:t>
      </w:r>
      <w:proofErr w:type="spellEnd"/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бассейнов (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жезказганский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тип).</w:t>
      </w:r>
    </w:p>
    <w:p w:rsidR="005D6FEE" w:rsidRPr="002B4500" w:rsidRDefault="005D6FEE" w:rsidP="005D6FEE">
      <w:pPr>
        <w:shd w:val="clear" w:color="auto" w:fill="FFFFFF"/>
        <w:spacing w:after="0" w:line="240" w:lineRule="auto"/>
        <w:ind w:left="7" w:right="7" w:firstLine="281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Полигенные месторождения характеризуются тем, что в их формировании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гидротермально-осадочные процессы тесно связаны с гидротермально-мета-соматическими, поэтому генезис этих месторождений долгие годы вызывает острые дискуссии. Это относится и к месторождениям типа медистых песча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  <w:t xml:space="preserve">ников, наиболее ярким 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представителем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которых является уникальное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стратиформное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месторождение </w:t>
      </w:r>
      <w:r w:rsidR="00320B58"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Дж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езказган, локализованное в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пестроцветных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молассовых отложениях среднего-позднего карбона. Руды 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обогащенных</w:t>
      </w:r>
      <w:proofErr w:type="gramEnd"/>
      <w:r w:rsidRPr="002B4500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серебром и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рением, характерны значительные содержания свинца и цинка.</w:t>
      </w:r>
    </w:p>
    <w:p w:rsidR="00320B58" w:rsidRPr="002B4500" w:rsidRDefault="00320B58" w:rsidP="005D6FEE">
      <w:pPr>
        <w:shd w:val="clear" w:color="auto" w:fill="FFFFFF"/>
        <w:spacing w:after="0" w:line="240" w:lineRule="auto"/>
        <w:ind w:left="7" w:right="7" w:firstLine="281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320B58" w:rsidRPr="002B4500" w:rsidRDefault="00320B58" w:rsidP="00320B58">
      <w:pPr>
        <w:shd w:val="clear" w:color="auto" w:fill="FFFFFF"/>
        <w:spacing w:after="0" w:line="240" w:lineRule="auto"/>
        <w:ind w:left="7" w:right="7" w:firstLine="281"/>
        <w:jc w:val="center"/>
        <w:rPr>
          <w:rFonts w:ascii="Times New Roman" w:hAnsi="Times New Roman" w:cs="Times New Roman"/>
          <w:sz w:val="24"/>
          <w:szCs w:val="24"/>
        </w:rPr>
      </w:pPr>
      <w:r w:rsidRPr="002B450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DFB52A" wp14:editId="3435DC22">
            <wp:extent cx="3473041" cy="3658270"/>
            <wp:effectExtent l="0" t="0" r="0" b="0"/>
            <wp:docPr id="7" name="Рисунок 7" descr="http://geo.web.ru/mindraw/Dj_ge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eo.web.ru/mindraw/Dj_geo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547" cy="3667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B58" w:rsidRPr="002B4500" w:rsidRDefault="00320B58" w:rsidP="00320B58">
      <w:pPr>
        <w:shd w:val="clear" w:color="auto" w:fill="FFFFFF"/>
        <w:spacing w:after="0" w:line="240" w:lineRule="auto"/>
        <w:ind w:left="7" w:right="7" w:firstLine="28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B4500">
        <w:rPr>
          <w:rFonts w:ascii="Times New Roman" w:hAnsi="Times New Roman" w:cs="Times New Roman"/>
          <w:iCs/>
          <w:sz w:val="24"/>
          <w:szCs w:val="24"/>
        </w:rPr>
        <w:t xml:space="preserve">1 - </w:t>
      </w:r>
      <w:proofErr w:type="spellStart"/>
      <w:r w:rsidRPr="002B4500">
        <w:rPr>
          <w:rFonts w:ascii="Times New Roman" w:hAnsi="Times New Roman" w:cs="Times New Roman"/>
          <w:iCs/>
          <w:sz w:val="24"/>
          <w:szCs w:val="24"/>
        </w:rPr>
        <w:t>нижнекаменноугольные</w:t>
      </w:r>
      <w:proofErr w:type="spellEnd"/>
      <w:r w:rsidRPr="002B4500">
        <w:rPr>
          <w:rFonts w:ascii="Times New Roman" w:hAnsi="Times New Roman" w:cs="Times New Roman"/>
          <w:iCs/>
          <w:sz w:val="24"/>
          <w:szCs w:val="24"/>
        </w:rPr>
        <w:t xml:space="preserve"> отложения; 2 - продуктивная джезказганская свита; 3 - пермские отложения; 4 - месторождения и рудопроявления медистых песчаников; 6 - разрывные нарушения</w:t>
      </w:r>
    </w:p>
    <w:p w:rsidR="00320B58" w:rsidRPr="002B4500" w:rsidRDefault="00320B58" w:rsidP="00320B58">
      <w:pPr>
        <w:shd w:val="clear" w:color="auto" w:fill="FFFFFF"/>
        <w:spacing w:after="0" w:line="240" w:lineRule="auto"/>
        <w:ind w:left="7" w:right="7" w:firstLine="288"/>
        <w:jc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2B4500">
        <w:rPr>
          <w:rFonts w:ascii="Times New Roman" w:hAnsi="Times New Roman" w:cs="Times New Roman"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sz w:val="24"/>
          <w:szCs w:val="24"/>
        </w:rPr>
        <w:t xml:space="preserve">Структурная схема джезказганского района (по Б. </w:t>
      </w:r>
      <w:proofErr w:type="spellStart"/>
      <w:r w:rsidRPr="002B4500">
        <w:rPr>
          <w:rFonts w:ascii="Times New Roman" w:hAnsi="Times New Roman" w:cs="Times New Roman"/>
          <w:sz w:val="24"/>
          <w:szCs w:val="24"/>
        </w:rPr>
        <w:t>Журбицкому</w:t>
      </w:r>
      <w:proofErr w:type="spellEnd"/>
      <w:r w:rsidRPr="002B4500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0" w:type="auto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0"/>
        <w:gridCol w:w="3263"/>
        <w:gridCol w:w="3151"/>
      </w:tblGrid>
      <w:tr w:rsidR="00320B58" w:rsidRPr="002B4500" w:rsidTr="00320B58">
        <w:tc>
          <w:tcPr>
            <w:tcW w:w="3190" w:type="dxa"/>
          </w:tcPr>
          <w:p w:rsidR="00320B58" w:rsidRPr="002B4500" w:rsidRDefault="00320B58" w:rsidP="005D6FEE">
            <w:pPr>
              <w:ind w:right="7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14ACFF5" wp14:editId="7E18A80B">
                  <wp:extent cx="1854200" cy="1854200"/>
                  <wp:effectExtent l="0" t="0" r="0" b="0"/>
                  <wp:docPr id="1" name="Рисунок 1" descr="&amp;fcy;&amp;ocy;&amp;tcy;&amp;ocy;&amp;gcy;&amp;rcy;&amp;acy;&amp;fcy;&amp;icy;&amp;yacy; &amp;mcy;&amp;icy;&amp;ncy;&amp;iecy;&amp;rcy;&amp;acy;&amp;lcy;&amp;acy; &amp;Acy;&amp;zcy;&amp;ucy;&amp;r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&amp;fcy;&amp;ocy;&amp;tcy;&amp;ocy;&amp;gcy;&amp;rcy;&amp;acy;&amp;fcy;&amp;icy;&amp;yacy; &amp;mcy;&amp;icy;&amp;ncy;&amp;iecy;&amp;rcy;&amp;acy;&amp;lcy;&amp;acy; &amp;Acy;&amp;zcy;&amp;ucy;&amp;r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200" cy="185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0B58" w:rsidRPr="002B4500" w:rsidRDefault="00320B58" w:rsidP="00320B58">
            <w:pPr>
              <w:ind w:right="7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Азурит </w:t>
            </w:r>
          </w:p>
        </w:tc>
        <w:tc>
          <w:tcPr>
            <w:tcW w:w="3190" w:type="dxa"/>
          </w:tcPr>
          <w:p w:rsidR="00320B58" w:rsidRPr="002B4500" w:rsidRDefault="00320B58" w:rsidP="005D6FEE">
            <w:pPr>
              <w:ind w:right="7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F39720" wp14:editId="25F9541C">
                  <wp:extent cx="1930400" cy="1930400"/>
                  <wp:effectExtent l="0" t="0" r="0" b="0"/>
                  <wp:docPr id="2" name="Рисунок 2" descr="&amp;fcy;&amp;ocy;&amp;tcy;&amp;ocy;&amp;gcy;&amp;rcy;&amp;acy;&amp;fcy;&amp;icy;&amp;yacy; &amp;mcy;&amp;icy;&amp;ncy;&amp;iecy;&amp;rcy;&amp;acy;&amp;lcy;&amp;acy; &amp;Bcy;&amp;ocy;&amp;rcy;&amp;n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&amp;fcy;&amp;ocy;&amp;tcy;&amp;ocy;&amp;gcy;&amp;rcy;&amp;acy;&amp;fcy;&amp;icy;&amp;yacy; &amp;mcy;&amp;icy;&amp;ncy;&amp;iecy;&amp;rcy;&amp;acy;&amp;lcy;&amp;acy; &amp;Bcy;&amp;ocy;&amp;rcy;&amp;n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0400" cy="193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0B58" w:rsidRPr="002B4500" w:rsidRDefault="00320B58" w:rsidP="00320B58">
            <w:pPr>
              <w:ind w:right="7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Борнит</w:t>
            </w:r>
          </w:p>
        </w:tc>
        <w:tc>
          <w:tcPr>
            <w:tcW w:w="3191" w:type="dxa"/>
          </w:tcPr>
          <w:p w:rsidR="00320B58" w:rsidRPr="002B4500" w:rsidRDefault="00320B58" w:rsidP="005D6FEE">
            <w:pPr>
              <w:ind w:right="7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drawing>
                <wp:inline distT="0" distB="0" distL="0" distR="0" wp14:anchorId="691C7376" wp14:editId="0386660A">
                  <wp:extent cx="1854200" cy="1854200"/>
                  <wp:effectExtent l="0" t="0" r="0" b="0"/>
                  <wp:docPr id="3" name="Рисунок 3" descr="&amp;fcy;&amp;ocy;&amp;tcy;&amp;ocy;&amp;gcy;&amp;rcy;&amp;acy;&amp;fcy;&amp;icy;&amp;yacy; &amp;mcy;&amp;icy;&amp;ncy;&amp;iecy;&amp;rcy;&amp;acy;&amp;lcy;&amp;acy; &amp;Pcy;&amp;icy;&amp;r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&amp;fcy;&amp;ocy;&amp;tcy;&amp;ocy;&amp;gcy;&amp;rcy;&amp;acy;&amp;fcy;&amp;icy;&amp;yacy; &amp;mcy;&amp;icy;&amp;ncy;&amp;iecy;&amp;rcy;&amp;acy;&amp;lcy;&amp;acy; &amp;Pcy;&amp;icy;&amp;r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200" cy="185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0B58" w:rsidRPr="002B4500" w:rsidRDefault="00320B58" w:rsidP="00320B58">
            <w:pPr>
              <w:ind w:right="7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Пирит</w:t>
            </w:r>
          </w:p>
        </w:tc>
      </w:tr>
      <w:tr w:rsidR="00320B58" w:rsidRPr="002B4500" w:rsidTr="00320B58">
        <w:tc>
          <w:tcPr>
            <w:tcW w:w="3190" w:type="dxa"/>
          </w:tcPr>
          <w:p w:rsidR="00320B58" w:rsidRPr="002B4500" w:rsidRDefault="00320B58" w:rsidP="00320B58">
            <w:pPr>
              <w:ind w:right="7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6053DE3" wp14:editId="22240668">
                  <wp:extent cx="1676400" cy="1676400"/>
                  <wp:effectExtent l="0" t="0" r="0" b="0"/>
                  <wp:docPr id="4" name="Рисунок 4" descr="&amp;fcy;&amp;ocy;&amp;tcy;&amp;ocy;&amp;gcy;&amp;rcy;&amp;acy;&amp;fcy;&amp;icy;&amp;yacy; &amp;mcy;&amp;icy;&amp;ncy;&amp;iecy;&amp;rcy;&amp;acy;&amp;lcy;&amp;acy; &amp;Kcy;&amp;ucy;&amp;pcy;&amp;r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&amp;fcy;&amp;ocy;&amp;tcy;&amp;ocy;&amp;gcy;&amp;rcy;&amp;acy;&amp;fcy;&amp;icy;&amp;yacy; &amp;mcy;&amp;icy;&amp;ncy;&amp;iecy;&amp;rcy;&amp;acy;&amp;lcy;&amp;acy; &amp;Kcy;&amp;ucy;&amp;pcy;&amp;r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0B58" w:rsidRPr="002B4500" w:rsidRDefault="00320B58" w:rsidP="00320B58">
            <w:pPr>
              <w:ind w:right="7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noProof/>
                <w:sz w:val="24"/>
                <w:szCs w:val="24"/>
              </w:rPr>
              <w:t>Куприт</w:t>
            </w:r>
          </w:p>
        </w:tc>
        <w:tc>
          <w:tcPr>
            <w:tcW w:w="3190" w:type="dxa"/>
          </w:tcPr>
          <w:p w:rsidR="00320B58" w:rsidRPr="002B4500" w:rsidRDefault="00320B58" w:rsidP="00320B58">
            <w:pPr>
              <w:ind w:right="7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B168E8F" wp14:editId="0B67E86E">
                  <wp:extent cx="1739900" cy="1739900"/>
                  <wp:effectExtent l="0" t="0" r="0" b="0"/>
                  <wp:docPr id="5" name="Рисунок 5" descr="&amp;fcy;&amp;ocy;&amp;tcy;&amp;ocy;&amp;gcy;&amp;rcy;&amp;acy;&amp;fcy;&amp;icy;&amp;yacy; &amp;mcy;&amp;icy;&amp;ncy;&amp;iecy;&amp;rcy;&amp;acy;&amp;lcy;&amp;acy; &amp;KHcy;&amp;acy;&amp;lcy;&amp;softcy;&amp;kcy;&amp;ocy;&amp;pcy;&amp;icy;&amp;r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&amp;fcy;&amp;ocy;&amp;tcy;&amp;ocy;&amp;gcy;&amp;rcy;&amp;acy;&amp;fcy;&amp;icy;&amp;yacy; &amp;mcy;&amp;icy;&amp;ncy;&amp;iecy;&amp;rcy;&amp;acy;&amp;lcy;&amp;acy; &amp;KHcy;&amp;acy;&amp;lcy;&amp;softcy;&amp;kcy;&amp;ocy;&amp;pcy;&amp;icy;&amp;r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9900" cy="173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0B58" w:rsidRPr="002B4500" w:rsidRDefault="00320B58" w:rsidP="00320B58">
            <w:pPr>
              <w:ind w:right="7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noProof/>
                <w:sz w:val="24"/>
                <w:szCs w:val="24"/>
              </w:rPr>
              <w:t>Халькопирит</w:t>
            </w:r>
          </w:p>
        </w:tc>
        <w:tc>
          <w:tcPr>
            <w:tcW w:w="3191" w:type="dxa"/>
          </w:tcPr>
          <w:p w:rsidR="00320B58" w:rsidRPr="002B4500" w:rsidRDefault="00320B58" w:rsidP="00320B58">
            <w:pPr>
              <w:ind w:right="7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drawing>
                <wp:inline distT="0" distB="0" distL="0" distR="0" wp14:anchorId="2C4C8DB1" wp14:editId="0FE48EF4">
                  <wp:extent cx="1625600" cy="1625600"/>
                  <wp:effectExtent l="0" t="0" r="0" b="0"/>
                  <wp:docPr id="6" name="Рисунок 6" descr="&amp;fcy;&amp;ocy;&amp;tcy;&amp;ocy;&amp;gcy;&amp;rcy;&amp;acy;&amp;fcy;&amp;icy;&amp;yacy; &amp;mcy;&amp;icy;&amp;ncy;&amp;iecy;&amp;rcy;&amp;acy;&amp;lcy;&amp;acy; &amp;Mcy;&amp;acy;&amp;lcy;&amp;acy;&amp;kh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&amp;fcy;&amp;ocy;&amp;tcy;&amp;ocy;&amp;gcy;&amp;rcy;&amp;acy;&amp;fcy;&amp;icy;&amp;yacy; &amp;mcy;&amp;icy;&amp;ncy;&amp;iecy;&amp;rcy;&amp;acy;&amp;lcy;&amp;acy; &amp;Mcy;&amp;acy;&amp;lcy;&amp;acy;&amp;kh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0" cy="162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0B58" w:rsidRPr="002B4500" w:rsidRDefault="00320B58" w:rsidP="00320B58">
            <w:pPr>
              <w:ind w:right="7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450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Малахит </w:t>
            </w:r>
          </w:p>
        </w:tc>
      </w:tr>
    </w:tbl>
    <w:p w:rsidR="00320B58" w:rsidRPr="002B4500" w:rsidRDefault="00320B58" w:rsidP="00320B58">
      <w:pPr>
        <w:shd w:val="clear" w:color="auto" w:fill="FFFFFF"/>
        <w:spacing w:after="0" w:line="240" w:lineRule="auto"/>
        <w:ind w:left="7" w:right="7" w:firstLine="288"/>
        <w:jc w:val="center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Образцы Джезказганского месторождения</w:t>
      </w:r>
    </w:p>
    <w:p w:rsidR="00320B58" w:rsidRPr="002B4500" w:rsidRDefault="00320B58" w:rsidP="00320B58">
      <w:pPr>
        <w:shd w:val="clear" w:color="auto" w:fill="FFFFFF"/>
        <w:spacing w:after="0" w:line="240" w:lineRule="auto"/>
        <w:ind w:left="7" w:right="7" w:firstLine="288"/>
        <w:jc w:val="center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5D6FEE" w:rsidRPr="002B4500" w:rsidRDefault="005D6FEE" w:rsidP="005D6FEE">
      <w:pPr>
        <w:shd w:val="clear" w:color="auto" w:fill="FFFFFF"/>
        <w:spacing w:after="0" w:line="240" w:lineRule="auto"/>
        <w:ind w:left="7" w:right="7" w:firstLine="288"/>
        <w:jc w:val="both"/>
        <w:rPr>
          <w:rFonts w:ascii="Times New Roman" w:hAnsi="Times New Roman" w:cs="Times New Roman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Обстановка первичного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рудонакопления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колчеданно-полиметаллических месторождений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текелийского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типа (Текели, Яблоневое, Большой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У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сек и др.) отвечает условиям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рифтогенного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прогиба. Рудовмещающей является углеро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дистая известково-глинисто-доломитовая (черносланцевая) толща. Рудные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тела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стратифицированно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-пластовые и линзовидной формы, по составу серно-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колчеданные, свинцово-цинковые, сплошные и прожилково-вкрапленные.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Руды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метаморфизованы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совместно с вмещающими породами (до </w:t>
      </w:r>
      <w:proofErr w:type="spellStart"/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зеленослан-цевой</w:t>
      </w:r>
      <w:proofErr w:type="spellEnd"/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фации), сильно деформированы. Формирование руд двухэтапное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сингенетичное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метаморфогенно-эпигенетичное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</w:p>
    <w:p w:rsidR="005D6FEE" w:rsidRPr="002B4500" w:rsidRDefault="005D6FEE" w:rsidP="005D6FEE">
      <w:pPr>
        <w:shd w:val="clear" w:color="auto" w:fill="FFFFFF"/>
        <w:spacing w:after="0" w:line="240" w:lineRule="auto"/>
        <w:ind w:left="14" w:right="7" w:firstLine="281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Наиболее многочисленны среди </w:t>
      </w:r>
      <w:r w:rsidRPr="002B4500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>полигенных месторождений колчеданно-</w:t>
      </w:r>
      <w:r w:rsidRPr="002B4500">
        <w:rPr>
          <w:rFonts w:ascii="Times New Roman" w:hAnsi="Times New Roman" w:cs="Times New Roman"/>
          <w:b/>
          <w:i/>
          <w:color w:val="000000"/>
          <w:spacing w:val="-3"/>
          <w:sz w:val="24"/>
          <w:szCs w:val="24"/>
        </w:rPr>
        <w:t xml:space="preserve">полиметаллические месторождения </w:t>
      </w:r>
      <w:proofErr w:type="spellStart"/>
      <w:r w:rsidRPr="002B4500">
        <w:rPr>
          <w:rFonts w:ascii="Times New Roman" w:hAnsi="Times New Roman" w:cs="Times New Roman"/>
          <w:b/>
          <w:i/>
          <w:iCs/>
          <w:color w:val="000000"/>
          <w:spacing w:val="-3"/>
          <w:sz w:val="24"/>
          <w:szCs w:val="24"/>
        </w:rPr>
        <w:t>рудноалтайского</w:t>
      </w:r>
      <w:proofErr w:type="spellEnd"/>
      <w:r w:rsidRPr="002B4500">
        <w:rPr>
          <w:rFonts w:ascii="Times New Roman" w:hAnsi="Times New Roman" w:cs="Times New Roman"/>
          <w:b/>
          <w:i/>
          <w:iCs/>
          <w:color w:val="000000"/>
          <w:spacing w:val="-3"/>
          <w:sz w:val="24"/>
          <w:szCs w:val="24"/>
        </w:rPr>
        <w:t xml:space="preserve">, </w:t>
      </w:r>
      <w:proofErr w:type="gramStart"/>
      <w:r w:rsidRPr="002B4500">
        <w:rPr>
          <w:rFonts w:ascii="Times New Roman" w:hAnsi="Times New Roman" w:cs="Times New Roman"/>
          <w:b/>
          <w:i/>
          <w:color w:val="000000"/>
          <w:spacing w:val="-3"/>
          <w:sz w:val="24"/>
          <w:szCs w:val="24"/>
        </w:rPr>
        <w:t>железо-марганцевые</w:t>
      </w:r>
      <w:proofErr w:type="gramEnd"/>
      <w:r w:rsidRPr="002B4500">
        <w:rPr>
          <w:rFonts w:ascii="Times New Roman" w:hAnsi="Times New Roman" w:cs="Times New Roman"/>
          <w:b/>
          <w:i/>
          <w:color w:val="000000"/>
          <w:spacing w:val="-3"/>
          <w:sz w:val="24"/>
          <w:szCs w:val="24"/>
        </w:rPr>
        <w:t xml:space="preserve"> и </w:t>
      </w:r>
      <w:r w:rsidRPr="002B4500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 xml:space="preserve">барит-свинцово-цинковые </w:t>
      </w:r>
      <w:proofErr w:type="spellStart"/>
      <w:r w:rsidRPr="002B4500">
        <w:rPr>
          <w:rFonts w:ascii="Times New Roman" w:hAnsi="Times New Roman" w:cs="Times New Roman"/>
          <w:b/>
          <w:i/>
          <w:iCs/>
          <w:color w:val="000000"/>
          <w:spacing w:val="-2"/>
          <w:sz w:val="24"/>
          <w:szCs w:val="24"/>
        </w:rPr>
        <w:t>атасуйского</w:t>
      </w:r>
      <w:proofErr w:type="spellEnd"/>
      <w:r w:rsidRPr="002B4500">
        <w:rPr>
          <w:rFonts w:ascii="Times New Roman" w:hAnsi="Times New Roman" w:cs="Times New Roman"/>
          <w:b/>
          <w:i/>
          <w:iCs/>
          <w:color w:val="000000"/>
          <w:spacing w:val="-2"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>типов.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:rsidR="001A1D29" w:rsidRPr="002B4500" w:rsidRDefault="005D6FEE" w:rsidP="005D6FEE">
      <w:pPr>
        <w:shd w:val="clear" w:color="auto" w:fill="FFFFFF"/>
        <w:spacing w:after="0" w:line="240" w:lineRule="auto"/>
        <w:ind w:left="14" w:right="7" w:firstLine="281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Рудноалтайские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месторождения ассоциируют с контрастной базальт-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риолит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-кремнисто-терригенной ру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довмещающей формацией девонского возраста. По составу руд выделяются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месторождения с преобладанием в колчеданных рудах свинца и цинка (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руд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>ноалтайский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подтип -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Риддер-Сокольное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Зыряновское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Тишинское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и др.) и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меди и цинка (иртышский подтип - Николаевское, Орловское, Иртышское,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Артемьевское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др.). Руды обоих типов часто содержат барит, обогащены зо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лотом, серебром и рассеянными элементами. Минеральный состав руд корре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лируются с петрохимическими особенностями вулканитов, с которыми ассо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циирует </w:t>
      </w:r>
      <w:proofErr w:type="gram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колчеданное</w:t>
      </w:r>
      <w:proofErr w:type="gram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оруденение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. Форма рудных тел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линз</w:t>
      </w:r>
      <w:proofErr w:type="gram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пластообраз-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ная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лентовидная и комбинированная (грибообразная). Руды сплошные (массивные) и 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прожилково вкрапленные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. Породы рудовмещающих толщ интенсивно изменены (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окварцевание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серитизация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хлоритизация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). </w:t>
      </w:r>
    </w:p>
    <w:p w:rsidR="001A1D29" w:rsidRPr="002B4500" w:rsidRDefault="001A1D29" w:rsidP="005D6FEE">
      <w:pPr>
        <w:shd w:val="clear" w:color="auto" w:fill="FFFFFF"/>
        <w:spacing w:after="0" w:line="240" w:lineRule="auto"/>
        <w:ind w:left="14" w:right="7" w:firstLine="281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2B4500" w:rsidRPr="002B4500" w:rsidRDefault="002B4500" w:rsidP="002B4500">
      <w:pPr>
        <w:shd w:val="clear" w:color="auto" w:fill="FFFFFF"/>
        <w:spacing w:after="0" w:line="240" w:lineRule="auto"/>
        <w:ind w:left="14" w:right="7" w:hanging="14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drawing>
          <wp:inline distT="0" distB="0" distL="0" distR="0" wp14:anchorId="4E4CDD56" wp14:editId="75D41D02">
            <wp:extent cx="6290282" cy="3953743"/>
            <wp:effectExtent l="0" t="0" r="0" b="0"/>
            <wp:docPr id="1057" name="Picture 4" descr="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Picture 4" descr="РА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241" cy="3954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2B4500" w:rsidRPr="002B4500" w:rsidRDefault="002B4500" w:rsidP="002B4500">
      <w:pPr>
        <w:shd w:val="clear" w:color="auto" w:fill="FFFFFF"/>
        <w:spacing w:after="0" w:line="240" w:lineRule="auto"/>
        <w:ind w:left="14" w:right="7" w:hanging="14"/>
        <w:jc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spellStart"/>
      <w:r w:rsidRPr="002B4500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Рудноалтайский</w:t>
      </w:r>
      <w:proofErr w:type="spellEnd"/>
      <w:r w:rsidRPr="002B4500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 xml:space="preserve"> пояс</w:t>
      </w:r>
    </w:p>
    <w:p w:rsidR="002B4500" w:rsidRPr="002B4500" w:rsidRDefault="002B4500" w:rsidP="002B4500">
      <w:pPr>
        <w:shd w:val="clear" w:color="auto" w:fill="FFFFFF"/>
        <w:spacing w:after="0" w:line="240" w:lineRule="auto"/>
        <w:ind w:left="14" w:right="7" w:hanging="14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2B4500" w:rsidRPr="002B4500" w:rsidRDefault="002B4500" w:rsidP="002B4500">
      <w:pPr>
        <w:shd w:val="clear" w:color="auto" w:fill="FFFFFF"/>
        <w:spacing w:after="0" w:line="240" w:lineRule="auto"/>
        <w:ind w:left="14" w:right="7" w:hanging="14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2B4500" w:rsidRPr="002B4500" w:rsidRDefault="002B4500" w:rsidP="002B4500">
      <w:pPr>
        <w:shd w:val="clear" w:color="auto" w:fill="FFFFFF"/>
        <w:spacing w:after="0" w:line="240" w:lineRule="auto"/>
        <w:ind w:left="14" w:right="7" w:hanging="14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1A1D29" w:rsidRPr="002B4500" w:rsidRDefault="001A1D29" w:rsidP="005D6FEE">
      <w:pPr>
        <w:shd w:val="clear" w:color="auto" w:fill="FFFFFF"/>
        <w:spacing w:after="0" w:line="240" w:lineRule="auto"/>
        <w:ind w:left="14" w:right="7" w:firstLine="281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drawing>
          <wp:inline distT="0" distB="0" distL="0" distR="0" wp14:anchorId="6569BDBA" wp14:editId="24A066E8">
            <wp:extent cx="4039438" cy="2632339"/>
            <wp:effectExtent l="0" t="0" r="0" b="0"/>
            <wp:docPr id="1240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" name="Рисунок 1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276" cy="2634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2B450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drawing>
          <wp:inline distT="0" distB="0" distL="0" distR="0" wp14:anchorId="3898A00F" wp14:editId="524127C1">
            <wp:extent cx="1487156" cy="1050349"/>
            <wp:effectExtent l="0" t="0" r="0" b="0"/>
            <wp:docPr id="1242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" name="Рисунок 13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860" cy="1053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2B4500" w:rsidRPr="002B4500" w:rsidRDefault="002B4500" w:rsidP="002B4500">
      <w:pPr>
        <w:shd w:val="clear" w:color="auto" w:fill="FFFFFF"/>
        <w:spacing w:after="0" w:line="240" w:lineRule="auto"/>
        <w:ind w:left="14" w:right="7" w:firstLine="281"/>
        <w:jc w:val="both"/>
        <w:rPr>
          <w:rFonts w:ascii="Times New Roman" w:hAnsi="Times New Roman" w:cs="Times New Roman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1-кварц-баритовые купола; 2- полиметаллическая руда; 3- полиметаллическая руда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III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IV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уровней; 4-штокверковое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оруденение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; 5- жильн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о-</w:t>
      </w:r>
      <w:proofErr w:type="gramEnd"/>
      <w:r w:rsidRPr="002B450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(а- медный, б- полиметаллический, в- кварц-золотой); 6- зоны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окремнения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; </w:t>
      </w:r>
      <w:r w:rsidRPr="002B450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7- минерализованные </w:t>
      </w:r>
      <w:proofErr w:type="spellStart"/>
      <w:r w:rsidRPr="002B450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метасоматиты</w:t>
      </w:r>
      <w:proofErr w:type="spellEnd"/>
      <w:r w:rsidRPr="002B450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; 8- пиритизация; 9- кварц- хлоритовая порода; </w:t>
      </w:r>
      <w:r w:rsidRPr="002B4500"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</w:rPr>
        <w:t xml:space="preserve">10- </w:t>
      </w:r>
      <w:proofErr w:type="spellStart"/>
      <w:r w:rsidRPr="002B4500"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</w:rPr>
        <w:t>крюковская</w:t>
      </w:r>
      <w:proofErr w:type="spellEnd"/>
      <w:r w:rsidRPr="002B4500"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</w:rPr>
        <w:t xml:space="preserve"> свита; 11- </w:t>
      </w:r>
      <w:proofErr w:type="spellStart"/>
      <w:r w:rsidRPr="002B4500"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</w:rPr>
        <w:t>лениногорская</w:t>
      </w:r>
      <w:proofErr w:type="spellEnd"/>
      <w:r w:rsidRPr="002B4500"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</w:rPr>
        <w:t xml:space="preserve"> свита; 12-метаморфические образования; 13- пути движения </w:t>
      </w:r>
      <w:proofErr w:type="spellStart"/>
      <w:r w:rsidRPr="002B4500"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</w:rPr>
        <w:t>гидротермы</w:t>
      </w:r>
      <w:proofErr w:type="spellEnd"/>
      <w:r w:rsidRPr="002B4500"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</w:rPr>
        <w:t xml:space="preserve">; 14- проекции рудных залежей на поверхность, 15- изолинии </w:t>
      </w:r>
      <w:proofErr w:type="spellStart"/>
      <w:r w:rsidRPr="002B4500"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</w:rPr>
        <w:t>палеорельефа</w:t>
      </w:r>
      <w:proofErr w:type="spellEnd"/>
      <w:r w:rsidRPr="002B4500"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</w:rPr>
        <w:t>.</w:t>
      </w:r>
    </w:p>
    <w:p w:rsidR="002B4500" w:rsidRPr="002B4500" w:rsidRDefault="002B4500" w:rsidP="002B4500">
      <w:pPr>
        <w:shd w:val="clear" w:color="auto" w:fill="FFFFFF"/>
        <w:ind w:left="14" w:right="7" w:firstLine="281"/>
        <w:jc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B4500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 xml:space="preserve">Модель </w:t>
      </w:r>
      <w:proofErr w:type="spellStart"/>
      <w:r w:rsidRPr="002B4500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Риддер-Сокольного</w:t>
      </w:r>
      <w:proofErr w:type="spellEnd"/>
      <w:r w:rsidRPr="002B4500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 xml:space="preserve"> месторождения (Г.Д. </w:t>
      </w:r>
      <w:proofErr w:type="spellStart"/>
      <w:r w:rsidRPr="002B4500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Ганженко</w:t>
      </w:r>
      <w:proofErr w:type="spellEnd"/>
      <w:r w:rsidRPr="002B4500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, 2004)</w:t>
      </w:r>
    </w:p>
    <w:p w:rsidR="005D6FEE" w:rsidRPr="002B4500" w:rsidRDefault="005D6FEE" w:rsidP="005D6FEE">
      <w:pPr>
        <w:shd w:val="clear" w:color="auto" w:fill="FFFFFF"/>
        <w:spacing w:after="0" w:line="240" w:lineRule="auto"/>
        <w:ind w:left="14" w:right="7" w:firstLine="28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>Стратиформные</w:t>
      </w:r>
      <w:proofErr w:type="spellEnd"/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 xml:space="preserve"> </w:t>
      </w:r>
      <w:proofErr w:type="gramStart"/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>железо-марганцевые</w:t>
      </w:r>
      <w:proofErr w:type="gramEnd"/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 xml:space="preserve"> и барит-свинцово-цинковые месторождения (</w:t>
      </w:r>
      <w:proofErr w:type="spellStart"/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>атасуйский</w:t>
      </w:r>
      <w:proofErr w:type="spellEnd"/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 xml:space="preserve"> тип)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залегают в углеродисто-кремнисто-карбонатной толще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флишоидного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строения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фаменского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возраста. Наиболее крупные месторождения этого типа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 xml:space="preserve">сосредоточены в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Жаильминском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синклинории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(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авла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>когене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): Каражал,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Жайрем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Ушкатын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>, Бестобе и др. Для месторождений ха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рактерен устойчивый парагенезис 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железо-марганцевого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свинцово-цинкового оруденения и их пространственное совмещение. В месторождениях с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преобладанием 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свинцово-цинкового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оруденения обычно в значительных ко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>личествах присутствует барит. В комплексных месторождениях (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Жайрем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др.) 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железо-марганцевые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руды размещаются по разрезу выше свинцово-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цин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ковых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руд. Считается, что пластовые залежи 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железо-марганцевых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свинцо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во-цинковых руд являются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сингенетичными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, а линзообразные тела барит-по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лиметаллических руд - эпигенетическими, несколько более поздними по от</w:t>
      </w:r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ношению к 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сингенетичным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рудам и вмещающим породам. Первичные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седиментные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руды, как правило, ритмично-слоистые, а эпигенетические мас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сивные или прожилков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о-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гнездо во вкрапленные. В составе 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барит-полиме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таллических</w:t>
      </w:r>
      <w:proofErr w:type="gram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руд, помимо свинца, цинка, бария, из элементов-примесей встре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чаются серебро, кадмий, ртуть, сурьма и др.</w:t>
      </w:r>
    </w:p>
    <w:p w:rsidR="005D6FEE" w:rsidRPr="002B4500" w:rsidRDefault="005D6FEE" w:rsidP="005D6FEE">
      <w:pPr>
        <w:shd w:val="clear" w:color="auto" w:fill="FFFFFF"/>
        <w:spacing w:after="0" w:line="240" w:lineRule="auto"/>
        <w:ind w:right="7" w:firstLine="281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 xml:space="preserve">Полигенные </w:t>
      </w:r>
      <w:proofErr w:type="spellStart"/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>стратиформные</w:t>
      </w:r>
      <w:proofErr w:type="spellEnd"/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 xml:space="preserve"> свинцово-цинковые месторождения (</w:t>
      </w:r>
      <w:proofErr w:type="spellStart"/>
      <w:r w:rsidRPr="002B4500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>мирга</w:t>
      </w:r>
      <w:r w:rsidRPr="002B4500">
        <w:rPr>
          <w:rFonts w:ascii="Times New Roman" w:hAnsi="Times New Roman" w:cs="Times New Roman"/>
          <w:b/>
          <w:i/>
          <w:color w:val="000000"/>
          <w:spacing w:val="1"/>
          <w:sz w:val="24"/>
          <w:szCs w:val="24"/>
        </w:rPr>
        <w:t>лимсайский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тип) развиты в Каратау (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Миргалимсай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Шалкия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Талап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 др.). 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>Они локализованы в карбонатных (известняково-доломитовых) толщах фа-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мена, отмечается послойный характер распределения свинца и цинка в зави</w:t>
      </w:r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симости от литологического состава пород. Крупным месторождениям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свойственно многократное чередование горизонтов со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стратиформным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свинцово-цинковым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оруденением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(Зорин, 1996). Рудные залежи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иластообразные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реже линзообразные. Руды прожилково-вкрапленные.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Оруденелые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породы богаты кремнеземом и углеродистым веществом, часто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баритизированы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(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Миргалимсай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). Среди сопутствующих элементов присутствуют серебро, кад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мий, германий. По времени и условиям образования месторождения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миргалимсайского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типа близки к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атасуйским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2B4500" w:rsidRDefault="002B4500" w:rsidP="005D6FEE">
      <w:pPr>
        <w:shd w:val="clear" w:color="auto" w:fill="FFFFFF"/>
        <w:spacing w:after="0" w:line="240" w:lineRule="auto"/>
        <w:ind w:right="7" w:firstLine="281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  <w:sectPr w:rsidR="002B450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D6FEE" w:rsidRPr="002B4500" w:rsidRDefault="005D6FEE" w:rsidP="005D6FEE">
      <w:pPr>
        <w:shd w:val="clear" w:color="auto" w:fill="FFFFFF"/>
        <w:spacing w:after="0" w:line="240" w:lineRule="auto"/>
        <w:ind w:right="7" w:firstLine="281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5D6FEE" w:rsidRPr="002B4500" w:rsidRDefault="005D6FEE" w:rsidP="005D6FEE">
      <w:pPr>
        <w:shd w:val="clear" w:color="auto" w:fill="FFFFFF"/>
        <w:spacing w:after="0" w:line="240" w:lineRule="auto"/>
        <w:ind w:left="7" w:right="14" w:firstLine="274"/>
        <w:jc w:val="center"/>
        <w:rPr>
          <w:rFonts w:ascii="Times New Roman" w:hAnsi="Times New Roman" w:cs="Times New Roman"/>
          <w:iCs/>
          <w:color w:val="000000"/>
          <w:spacing w:val="-5"/>
          <w:sz w:val="24"/>
          <w:szCs w:val="24"/>
        </w:rPr>
      </w:pPr>
      <w:r w:rsidRPr="002B4500">
        <w:rPr>
          <w:rFonts w:ascii="Times New Roman" w:hAnsi="Times New Roman" w:cs="Times New Roman"/>
          <w:b/>
          <w:iCs/>
          <w:color w:val="000000"/>
          <w:spacing w:val="-5"/>
          <w:sz w:val="24"/>
          <w:szCs w:val="24"/>
        </w:rPr>
        <w:t>АЛЬБИТИТОВЫЕ И ГРЕЙЗЕНОВЫЕ МЕСТОРОЖДЕНИЯ</w:t>
      </w:r>
    </w:p>
    <w:p w:rsidR="002B4500" w:rsidRPr="002B4500" w:rsidRDefault="005D6FEE" w:rsidP="002B45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В эту группу объединены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редкометалльные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вольфрамовые, оловянные, оловянно-вольфрамовые, мо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либденовые,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молибдено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-вольфрамовые, бериллиевые и другие месторожде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ния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альбитит-грейзеновой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грейзеново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-кварцево-жильной формаций, связанные с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позднекаменноугольньши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и пермскими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лейкократовыми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гранита</w:t>
      </w:r>
      <w:r w:rsidRPr="002B4500">
        <w:rPr>
          <w:rFonts w:ascii="Times New Roman" w:hAnsi="Times New Roman" w:cs="Times New Roman"/>
          <w:color w:val="000000"/>
          <w:spacing w:val="4"/>
          <w:sz w:val="24"/>
          <w:szCs w:val="24"/>
        </w:rPr>
        <w:t>ми. Основные районы развития - Центральный и Восточный (</w:t>
      </w:r>
      <w:proofErr w:type="spellStart"/>
      <w:r w:rsidRPr="002B4500">
        <w:rPr>
          <w:rFonts w:ascii="Times New Roman" w:hAnsi="Times New Roman" w:cs="Times New Roman"/>
          <w:color w:val="000000"/>
          <w:spacing w:val="4"/>
          <w:sz w:val="24"/>
          <w:szCs w:val="24"/>
        </w:rPr>
        <w:t>Калба</w:t>
      </w:r>
      <w:proofErr w:type="spellEnd"/>
      <w:r w:rsidRPr="002B4500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)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Казахстан, в меньшей степени Северный и Южный Казахстан. В Централь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ном Казахстане преобладают кварцево-жильно-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грейзеновые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вольфрамовые и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молибденовые с висмутом, оловом, бериллием месторождения (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Караоба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gram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Верхнее</w:t>
      </w:r>
      <w:proofErr w:type="gram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Кайракты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Байназар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Акмая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Акчатау, Южный 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Жаур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Коктенколь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3"/>
          <w:sz w:val="24"/>
          <w:szCs w:val="24"/>
        </w:rPr>
        <w:t>Батыстау</w:t>
      </w:r>
      <w:proofErr w:type="spellEnd"/>
      <w:r w:rsidRPr="002B4500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и др.). </w:t>
      </w:r>
      <w:proofErr w:type="gramStart"/>
      <w:r w:rsidRPr="002B4500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В </w:t>
      </w:r>
      <w:proofErr w:type="spellStart"/>
      <w:r w:rsidRPr="002B4500">
        <w:rPr>
          <w:rFonts w:ascii="Times New Roman" w:hAnsi="Times New Roman" w:cs="Times New Roman"/>
          <w:color w:val="000000"/>
          <w:spacing w:val="3"/>
          <w:sz w:val="24"/>
          <w:szCs w:val="24"/>
        </w:rPr>
        <w:t>Калбе</w:t>
      </w:r>
      <w:proofErr w:type="spellEnd"/>
      <w:r w:rsidRPr="002B4500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этот тип представлен оловянно-вольфрамовыми 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(Чердояк, Паяцы, Чудское,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Кожанкольское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и др.), оловянно-танталовыми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(Карасу) месторождениями.</w:t>
      </w:r>
      <w:r w:rsidR="002B4500" w:rsidRPr="002B450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B4500" w:rsidRPr="002B450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49C457" wp14:editId="6CFE05E9">
            <wp:extent cx="5491219" cy="3587261"/>
            <wp:effectExtent l="0" t="0" r="0" b="0"/>
            <wp:docPr id="8" name="Рисунок 8" descr="C:\Users\Hp\Desktop\ma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Hp\Desktop\map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2" t="870" r="12479" b="2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811" cy="359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End"/>
    </w:p>
    <w:p w:rsidR="002B4500" w:rsidRPr="002B4500" w:rsidRDefault="002B4500" w:rsidP="002B45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1 – гипербазитовый пояс докембрия?; 2 – габбро-диорит-диабазовый и 3 – габбро-диорит-гранодиоритовый (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C</w:t>
      </w:r>
      <w:r w:rsidRPr="002B4500">
        <w:rPr>
          <w:rFonts w:ascii="Times New Roman" w:eastAsia="Calibri" w:hAnsi="Times New Roman" w:cs="Times New Roman"/>
          <w:sz w:val="24"/>
          <w:szCs w:val="24"/>
          <w:vertAlign w:val="subscript"/>
          <w:lang w:eastAsia="en-US"/>
        </w:rPr>
        <w:t>1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C</w:t>
      </w:r>
      <w:r w:rsidRPr="002B4500">
        <w:rPr>
          <w:rFonts w:ascii="Times New Roman" w:eastAsia="Calibri" w:hAnsi="Times New Roman" w:cs="Times New Roman"/>
          <w:sz w:val="24"/>
          <w:szCs w:val="24"/>
          <w:vertAlign w:val="subscript"/>
          <w:lang w:eastAsia="en-US"/>
        </w:rPr>
        <w:t>2-3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 , 4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гранодиорит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плагиогранит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-гранодиоритовый (С</w:t>
      </w:r>
      <w:r w:rsidRPr="002B4500">
        <w:rPr>
          <w:rFonts w:ascii="Times New Roman" w:eastAsia="Calibri" w:hAnsi="Times New Roman" w:cs="Times New Roman"/>
          <w:sz w:val="24"/>
          <w:szCs w:val="24"/>
          <w:vertAlign w:val="subscript"/>
          <w:lang w:eastAsia="en-US"/>
        </w:rPr>
        <w:t>3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) коллизионной стадии; 5 – гранит-лейкогранитовый (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P</w:t>
      </w:r>
      <w:r w:rsidRPr="002B4500">
        <w:rPr>
          <w:rFonts w:ascii="Times New Roman" w:eastAsia="Calibri" w:hAnsi="Times New Roman" w:cs="Times New Roman"/>
          <w:sz w:val="24"/>
          <w:szCs w:val="24"/>
          <w:vertAlign w:val="subscript"/>
          <w:lang w:eastAsia="en-US"/>
        </w:rPr>
        <w:t>1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P</w:t>
      </w:r>
      <w:r w:rsidRPr="002B4500">
        <w:rPr>
          <w:rFonts w:ascii="Times New Roman" w:eastAsia="Calibri" w:hAnsi="Times New Roman" w:cs="Times New Roman"/>
          <w:sz w:val="24"/>
          <w:szCs w:val="24"/>
          <w:vertAlign w:val="subscript"/>
          <w:lang w:eastAsia="en-US"/>
        </w:rPr>
        <w:t>2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) и 6 – гранит-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граносиенит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щелочногранитовый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P</w:t>
      </w:r>
      <w:r w:rsidRPr="002B4500">
        <w:rPr>
          <w:rFonts w:ascii="Times New Roman" w:eastAsia="Calibri" w:hAnsi="Times New Roman" w:cs="Times New Roman"/>
          <w:sz w:val="24"/>
          <w:szCs w:val="24"/>
          <w:vertAlign w:val="subscript"/>
          <w:lang w:eastAsia="en-US"/>
        </w:rPr>
        <w:t>2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T</w:t>
      </w:r>
      <w:r w:rsidRPr="002B4500">
        <w:rPr>
          <w:rFonts w:ascii="Times New Roman" w:eastAsia="Calibri" w:hAnsi="Times New Roman" w:cs="Times New Roman"/>
          <w:sz w:val="24"/>
          <w:szCs w:val="24"/>
          <w:vertAlign w:val="subscript"/>
          <w:lang w:eastAsia="en-US"/>
        </w:rPr>
        <w:t>1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постколлизионной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стадии; 7 – Иртышская зона смятия; 8 – границы Большого Алтая и 9 – рудных поясов (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Рудноалтайский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медно-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поллиметаллический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Калба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-Нарымский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редкометалльный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III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Западно-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Калбинский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золоторудный, </w:t>
      </w:r>
      <w:r w:rsidRPr="002B450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IV</w:t>
      </w: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Жарма-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Саурский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многометалльный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). </w:t>
      </w:r>
    </w:p>
    <w:p w:rsidR="002B4500" w:rsidRPr="002B4500" w:rsidRDefault="002B4500" w:rsidP="002B45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Рудные формации: 10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эпимагматическая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ниобий-цирконий-редкоземельная; 11 – блоковых микроклиновых пегматитов; 12 – пегматитовая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редкометалльная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13 – редкоземельная; 14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альбитит-грейзеновая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</w:t>
      </w:r>
      <w:proofErr w:type="gram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олово-танталовая</w:t>
      </w:r>
      <w:proofErr w:type="gram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; 15 – скарново-карбонатно-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грейзеновая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вольфрамовая; 16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грейзеново-кварцевожильная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олово-вольфрамовая; 17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кварцевожильная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оловянная.</w:t>
      </w:r>
    </w:p>
    <w:p w:rsidR="002B4500" w:rsidRPr="002B4500" w:rsidRDefault="002B4500" w:rsidP="002B45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Месторождения: 1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Алаха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2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Экипетское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3 – Ивановское, 4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Азутау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5 – Кварцевое, 6 – Бакенное, 7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Огневское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8 – Юбилейное, 9 – Белая Гора, 10 –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Палатцы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11 – Чердояк, 12 – Карасу, 13-Верхнее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Эспе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. Использованы материалы [92,96].</w:t>
      </w:r>
    </w:p>
    <w:p w:rsidR="002B4500" w:rsidRPr="002B4500" w:rsidRDefault="002B4500" w:rsidP="002B45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B4500" w:rsidRPr="002B4500" w:rsidRDefault="002B4500" w:rsidP="002B450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Ареалы размещения гранитоидного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магматизма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</w:t>
      </w:r>
      <w:proofErr w:type="spellStart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>редкометалльных</w:t>
      </w:r>
      <w:proofErr w:type="spellEnd"/>
      <w:r w:rsidRPr="002B450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месторождений Большого Алтая</w:t>
      </w:r>
    </w:p>
    <w:p w:rsidR="005D6FEE" w:rsidRPr="002B4500" w:rsidRDefault="005D6FEE" w:rsidP="005D6FEE">
      <w:pPr>
        <w:shd w:val="clear" w:color="auto" w:fill="FFFFFF"/>
        <w:spacing w:after="0" w:line="240" w:lineRule="auto"/>
        <w:ind w:left="7" w:right="14" w:firstLine="274"/>
        <w:jc w:val="both"/>
        <w:rPr>
          <w:rFonts w:ascii="Times New Roman" w:hAnsi="Times New Roman" w:cs="Times New Roman"/>
          <w:sz w:val="24"/>
          <w:szCs w:val="24"/>
        </w:rPr>
      </w:pPr>
    </w:p>
    <w:p w:rsidR="005D6FEE" w:rsidRPr="002B4500" w:rsidRDefault="005D6FEE" w:rsidP="005D6FEE">
      <w:pPr>
        <w:shd w:val="clear" w:color="auto" w:fill="FFFFFF"/>
        <w:spacing w:after="0" w:line="240" w:lineRule="auto"/>
        <w:ind w:left="7" w:firstLine="281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lastRenderedPageBreak/>
        <w:t>В Южном Казахстане развиты малые вольфрамовые и вольфрам-молибде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>новые месторождения (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Жамантас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Каракамысское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Юбилейное</w:t>
      </w:r>
      <w:proofErr w:type="gram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и др.), оло</w:t>
      </w:r>
      <w:r w:rsidRPr="002B4500">
        <w:rPr>
          <w:rFonts w:ascii="Times New Roman" w:hAnsi="Times New Roman" w:cs="Times New Roman"/>
          <w:color w:val="000000"/>
          <w:spacing w:val="4"/>
          <w:sz w:val="24"/>
          <w:szCs w:val="24"/>
        </w:rPr>
        <w:t>вянно-вольфрамовые (</w:t>
      </w:r>
      <w:proofErr w:type="spellStart"/>
      <w:r w:rsidRPr="002B4500">
        <w:rPr>
          <w:rFonts w:ascii="Times New Roman" w:hAnsi="Times New Roman" w:cs="Times New Roman"/>
          <w:color w:val="000000"/>
          <w:spacing w:val="4"/>
          <w:sz w:val="24"/>
          <w:szCs w:val="24"/>
        </w:rPr>
        <w:t>Шакшагайлы</w:t>
      </w:r>
      <w:proofErr w:type="spellEnd"/>
      <w:r w:rsidRPr="002B4500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4"/>
          <w:sz w:val="24"/>
          <w:szCs w:val="24"/>
        </w:rPr>
        <w:t>Майколь</w:t>
      </w:r>
      <w:proofErr w:type="spellEnd"/>
      <w:r w:rsidRPr="002B4500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), вольфрам-бериллиевые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(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Кенг-Киик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) месторождения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грейзеново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-кварцево-жильной формации, свя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занные с девонскими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лейкогранитами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. К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альбититовым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относятся и цирко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ний-тантал-ниобиевые месторождения (Верхнее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Эспе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Лосевское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Орлиногор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ское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др.), связанные 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щелочными гранитами или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альбититами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. Оловянные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месторождения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Сарымбет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Донецкое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 Северном Казахстане относятся к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грейзеновому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типу кварц-касситеритовой рудной формации. Месторождения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ассоциируют с 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позднедевонскими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лейкократовыми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гранит-порфирами. Руд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ные тела на месторождениях представлены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грейзеновыми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и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грейзеново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-шток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верковыми линейными зонами, реже жилообразными телами, минерализо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ванными куполами (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Губайдулин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др., 2000).</w:t>
      </w:r>
    </w:p>
    <w:p w:rsidR="005D6FEE" w:rsidRPr="002B4500" w:rsidRDefault="005D6FEE" w:rsidP="005D6FEE">
      <w:pPr>
        <w:shd w:val="clear" w:color="auto" w:fill="FFFFFF"/>
        <w:spacing w:after="0" w:line="240" w:lineRule="auto"/>
        <w:ind w:left="7" w:firstLine="281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2B4500" w:rsidRPr="002B4500" w:rsidRDefault="005D6FEE" w:rsidP="002B4500">
      <w:pPr>
        <w:shd w:val="clear" w:color="auto" w:fill="FFFFFF"/>
        <w:spacing w:after="0" w:line="240" w:lineRule="auto"/>
        <w:ind w:firstLine="295"/>
        <w:jc w:val="center"/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</w:pPr>
      <w:r w:rsidRPr="002B4500">
        <w:rPr>
          <w:rFonts w:ascii="Times New Roman" w:hAnsi="Times New Roman" w:cs="Times New Roman"/>
          <w:b/>
          <w:iCs/>
          <w:color w:val="000000"/>
          <w:spacing w:val="-2"/>
          <w:sz w:val="24"/>
          <w:szCs w:val="24"/>
        </w:rPr>
        <w:t>ОСАДОЧНЫЕ МЕСТОРОЖДЕНИЯ</w:t>
      </w:r>
    </w:p>
    <w:p w:rsidR="00F112B0" w:rsidRDefault="00F112B0" w:rsidP="00F112B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Железа</w:t>
      </w:r>
      <w:r w:rsidR="005D6FEE"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марганца, ванадия, урана, фосфоритов, каменного и бурого угля, нефти и газа, минеральных солей. </w:t>
      </w:r>
      <w:proofErr w:type="gramEnd"/>
    </w:p>
    <w:p w:rsidR="005D6FEE" w:rsidRDefault="005D6FEE" w:rsidP="00F112B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F112B0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Железоруд</w:t>
      </w:r>
      <w:r w:rsidRPr="00F112B0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ные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месторождения оолитовых бурых железняков развиты в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Торгае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(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Аятское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Кировское), Приаралье (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Кокбулакское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),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Прииртышье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(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Каракудук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). Приурочены они к мел-палеогеновым прибрежно-морским, озерным или дельтово-речным терригенным отложениям. Руды сидерит-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лептохлорит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гидрогетита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содержат примеси фосфора, ванадия, серы</w:t>
      </w:r>
      <w:r w:rsidR="00F112B0">
        <w:rPr>
          <w:rFonts w:ascii="Times New Roman" w:hAnsi="Times New Roman" w:cs="Times New Roman"/>
          <w:color w:val="000000"/>
          <w:spacing w:val="-1"/>
          <w:sz w:val="24"/>
          <w:szCs w:val="24"/>
        </w:rPr>
        <w:t>. К этому же типу относятся мар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ганцевые (конкреционные) месторождения, развитые 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Горном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Мангистау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(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Чакырганское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). Крупнейшими представи</w:t>
      </w:r>
      <w:r w:rsidR="00F112B0">
        <w:rPr>
          <w:rFonts w:ascii="Times New Roman" w:hAnsi="Times New Roman" w:cs="Times New Roman"/>
          <w:color w:val="000000"/>
          <w:spacing w:val="-2"/>
          <w:sz w:val="24"/>
          <w:szCs w:val="24"/>
        </w:rPr>
        <w:t>телями осадочных ванадиевых (</w:t>
      </w:r>
      <w:proofErr w:type="spellStart"/>
      <w:r w:rsidR="00F112B0">
        <w:rPr>
          <w:rFonts w:ascii="Times New Roman" w:hAnsi="Times New Roman" w:cs="Times New Roman"/>
          <w:color w:val="000000"/>
          <w:spacing w:val="-2"/>
          <w:sz w:val="24"/>
          <w:szCs w:val="24"/>
        </w:rPr>
        <w:t>мо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либдено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-ураново-ванадиевых) руд (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роскоэлитовый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тип) являются месторож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дения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Жабаглы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Баласаускандык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Курумсак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, расположенные в Каратау и отрогах Таласа, приуроченные к углеродистым "черносланцевым" кремнисто-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глинистым толщам нижнего кембрия. 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Ванадиевые руды содержат молибден,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уран, фосфор, серебро, селен, мышьяк, барий, редкие земли.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Органогенно-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фосфатные руды урана распространены на полуострове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Мангистау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Мело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вое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Тайбагор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Томак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), где они приурочены к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сероцветной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глинистой толще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позднего палеогена. Рудо вмещающие глины (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гидрослюдисто-монтморилло-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нитовые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) насыщены урансодержащим костным рыбным детритом. Сопутс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твующие полезные компоненты - сульфиды железа (пирит), фосфор, редкие земли (иттриево-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цериевая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группа). Среди осадочных месторождений фосфоритов в Казахстане выделяются месторождения микрозернистых и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желвако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вых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руд. Первые представлены крупными месторождениями мелкозернистых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фосфоритов (Жанатас,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Кокджон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Коксу, Аксай,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Чулактау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Герес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др.)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Кара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тауского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фосфоритоносного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бассейна, локализованными в карбонатно-крем-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нистых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толщах нижнего кембрия. Представители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желваковых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фосфоритов 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есторождения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Чилисайское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Богдановское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Коктобинское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Алгинское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Пок-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ровское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Актюбинского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фосфоритоносного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бассейна связаны с глауконит-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терригенной формацией верхнего мела.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Каратауские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мелкозернистые фосфо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ритовые руды слагают пластовые или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пластообразные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залежи значительной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протяженности (до 10 км и более) и мощности (от 5-10 до 15-20 м). По соста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ву различаются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монофосфатные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, кремнисто-фосфатные, кремнистые и карбо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натные фосфоритовые руды. Общая мощность пластов фосфоритов достига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ет 20-40 м. Актюбинские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желваковые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фосфоритовые руды маложелезистые 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повышенной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карбонатностью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8C3083" w:rsidRPr="002B4500" w:rsidRDefault="008C3083" w:rsidP="00F112B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D6FEE" w:rsidRDefault="005D6FEE" w:rsidP="005D6FEE">
      <w:pPr>
        <w:shd w:val="clear" w:color="auto" w:fill="FFFFFF"/>
        <w:spacing w:after="0" w:line="240" w:lineRule="auto"/>
        <w:ind w:right="7" w:firstLine="281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Осадочные месторождения </w:t>
      </w:r>
      <w:r w:rsidRPr="00F112B0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ископаемых углей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представлены крупными бассейнами и месторождениями каменных и бурых углей в Центральном, 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Южном и Северном Казахстане. Это Карагандинский, Экибастузский бассей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ны (каменные угли, включая коксующиеся),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Майкюбенский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Жиланшикский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Илийский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и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Нижнеилийский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(бурые угли). Угли преимущественно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лимничес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-кие, в меньшей степени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паралические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гумусового класса. Возраст </w:t>
      </w:r>
      <w:proofErr w:type="spellStart"/>
      <w:proofErr w:type="gram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угленакоп-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ления</w:t>
      </w:r>
      <w:proofErr w:type="spellEnd"/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ранне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-среднекаменноугольный (каменные угли), юрский и палеогеновый (бурые угли). Бурые угли часто обогащены ураном, молибденом, рением и германием. Месторождения каменных углей, как правило, содержат десятки пластов угля,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lastRenderedPageBreak/>
        <w:t>реже до 60-80 (Карагандинский бассейн), мощностью от 2-5 до 10-20 м, редко до 30 м и более (Экибастузский бассейн), суммарная мощ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ность до 100-210 м (Карагандинский, Экибастузский бассейны). Несколько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меньшие параметры угольных пластов имеют месторождения бурых углей. 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Однако и здесь их мощность достигает от 4-5 до 10-30, реже до 40-57 м (Куш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мурун) и даже до 147 м (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Орловское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). В обоих случаях угольные пласты наря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ду с относительно выдержанным характером часто имеют сложное и измен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чивое строение.</w:t>
      </w:r>
    </w:p>
    <w:p w:rsidR="00F112B0" w:rsidRPr="002B4500" w:rsidRDefault="00F112B0" w:rsidP="005D6FEE">
      <w:pPr>
        <w:shd w:val="clear" w:color="auto" w:fill="FFFFFF"/>
        <w:spacing w:after="0" w:line="240" w:lineRule="auto"/>
        <w:ind w:right="7" w:firstLine="281"/>
        <w:jc w:val="both"/>
        <w:rPr>
          <w:rFonts w:ascii="Times New Roman" w:hAnsi="Times New Roman" w:cs="Times New Roman"/>
          <w:sz w:val="24"/>
          <w:szCs w:val="24"/>
        </w:rPr>
      </w:pPr>
    </w:p>
    <w:p w:rsidR="00F112B0" w:rsidRDefault="00F112B0" w:rsidP="005D6FEE">
      <w:pPr>
        <w:shd w:val="clear" w:color="auto" w:fill="FFFFFF"/>
        <w:spacing w:after="0" w:line="240" w:lineRule="auto"/>
        <w:ind w:left="7" w:right="7" w:firstLine="281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noProof/>
        </w:rPr>
        <w:drawing>
          <wp:inline distT="0" distB="0" distL="0" distR="0" wp14:anchorId="4CF096F6" wp14:editId="44DC31AF">
            <wp:extent cx="3733626" cy="2801389"/>
            <wp:effectExtent l="0" t="0" r="0" b="0"/>
            <wp:docPr id="10" name="Рисунок 10" descr="http://i035.radikal.ru/0902/a6/19f2e65ee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035.radikal.ru/0902/a6/19f2e65ee99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686" cy="2808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A0C055" wp14:editId="72FF53B8">
            <wp:extent cx="1936865" cy="1838224"/>
            <wp:effectExtent l="0" t="0" r="0" b="0"/>
            <wp:docPr id="9" name="Рисунок 9" descr="http://biznesforsale.ru/uploads/good/pic2598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view-image" descr="http://biznesforsale.ru/uploads/good/pic2598_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469" cy="184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112B0" w:rsidRDefault="00F112B0" w:rsidP="00F112B0">
      <w:pPr>
        <w:shd w:val="clear" w:color="auto" w:fill="FFFFFF"/>
        <w:spacing w:after="0" w:line="240" w:lineRule="auto"/>
        <w:ind w:left="7" w:right="7" w:firstLine="281"/>
        <w:jc w:val="center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Экибастузский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угольный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бассейн</w:t>
      </w:r>
    </w:p>
    <w:p w:rsidR="00F112B0" w:rsidRDefault="00F112B0" w:rsidP="00F112B0">
      <w:pPr>
        <w:shd w:val="clear" w:color="auto" w:fill="FFFFFF"/>
        <w:spacing w:after="0" w:line="240" w:lineRule="auto"/>
        <w:ind w:left="7" w:right="7" w:firstLine="281"/>
        <w:jc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8C3083" w:rsidRDefault="005D6FEE" w:rsidP="005D6FEE">
      <w:pPr>
        <w:shd w:val="clear" w:color="auto" w:fill="FFFFFF"/>
        <w:spacing w:after="0" w:line="240" w:lineRule="auto"/>
        <w:ind w:left="7" w:right="7" w:firstLine="281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  <w:sectPr w:rsidR="008C308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F112B0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Нефтегазовые месторождения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Казахстана связаны с осадочными бассейнами (</w:t>
      </w:r>
      <w:proofErr w:type="gram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Прикаспийский</w:t>
      </w:r>
      <w:proofErr w:type="gram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, Северо-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Устюртско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Бузачинский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, Южно-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Мангистау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Устюртский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, Южно-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Торгайский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, Шу-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Сарысуйский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др.). Осадочный чехол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бассейнов представлен разнообразным сочетанием терригенных и карбонатных пород. В некоторых бассейнах (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Прикаспийский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, Шу-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Сарысуйский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) уста</w:t>
      </w:r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>новлены галогенные толщи (</w:t>
      </w:r>
      <w:proofErr w:type="spellStart"/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>Даукеев</w:t>
      </w:r>
      <w:proofErr w:type="spellEnd"/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1996). Стратиграфический диапазон </w:t>
      </w:r>
      <w:proofErr w:type="spellStart"/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>неф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тегазаносности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охватывает широкий интервал в Прикаспийском бассейне - от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среднего - верхнего девона до палеогена включительно. К наиболее ранним </w:t>
      </w:r>
      <w:proofErr w:type="gram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девон-карбоновым</w:t>
      </w:r>
      <w:proofErr w:type="gram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отложениям приурочены крупнейшие нефтегазовые мес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торождения </w:t>
      </w:r>
      <w:proofErr w:type="spellStart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>Прикаспия</w:t>
      </w:r>
      <w:proofErr w:type="spellEnd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(Тенгиз, </w:t>
      </w:r>
      <w:proofErr w:type="spellStart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>Карачаганак</w:t>
      </w:r>
      <w:proofErr w:type="spellEnd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>Кенкияк</w:t>
      </w:r>
      <w:proofErr w:type="spellEnd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>Жанажол</w:t>
      </w:r>
      <w:proofErr w:type="spellEnd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и др.), к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мезозойским - месторождения нефти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Бузачей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Южного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Мангистау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Торгая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. 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Палеозойские месторождения нефти и газа локализуются в подсолевых преимущественно карбонатных толщах, представленных часто рифовыми и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околорифовыми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отложениями. Мезозойские (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надсолевые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) нефтегазовые месторождения, более мелкие по масштабам, приурочены к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солянокупольным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структу</w:t>
      </w:r>
      <w:r w:rsidRPr="002B45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рам, реже к юрским грабенам и локализованы в </w:t>
      </w:r>
      <w:proofErr w:type="spellStart"/>
      <w:r w:rsidRPr="002B4500">
        <w:rPr>
          <w:rFonts w:ascii="Times New Roman" w:hAnsi="Times New Roman" w:cs="Times New Roman"/>
          <w:color w:val="000000"/>
          <w:spacing w:val="7"/>
          <w:sz w:val="24"/>
          <w:szCs w:val="24"/>
        </w:rPr>
        <w:t>надсолевом</w:t>
      </w:r>
      <w:proofErr w:type="spellEnd"/>
      <w:r w:rsidRPr="002B45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>(карбонатно-терригенном) комплексе обычно в юрских и меловых отложениях.</w:t>
      </w:r>
    </w:p>
    <w:p w:rsidR="005D6FEE" w:rsidRDefault="005D6FEE" w:rsidP="005D6FEE">
      <w:pPr>
        <w:shd w:val="clear" w:color="auto" w:fill="FFFFFF"/>
        <w:spacing w:after="0" w:line="240" w:lineRule="auto"/>
        <w:ind w:left="7" w:right="7" w:firstLine="281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</w:p>
    <w:p w:rsidR="008C3083" w:rsidRDefault="008C3083" w:rsidP="008C3083">
      <w:pPr>
        <w:shd w:val="clear" w:color="auto" w:fill="FFFFFF"/>
        <w:spacing w:after="0" w:line="240" w:lineRule="auto"/>
        <w:ind w:left="7" w:right="7" w:firstLine="281"/>
        <w:jc w:val="center"/>
        <w:rPr>
          <w:rFonts w:ascii="Times New Roman" w:hAnsi="Times New Roman" w:cs="Times New Roman"/>
          <w:color w:val="000000"/>
          <w:spacing w:val="-5"/>
          <w:sz w:val="24"/>
          <w:szCs w:val="24"/>
        </w:rPr>
        <w:sectPr w:rsidR="008C3083" w:rsidSect="008C3083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4CB4C7FF" wp14:editId="4E695987">
            <wp:extent cx="8376816" cy="5657222"/>
            <wp:effectExtent l="0" t="0" r="0" b="0"/>
            <wp:docPr id="12" name="Рисунок 12" descr="http://www.nomad.su/i/200211030100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nomad.su/i/200211030100-1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901" cy="5671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083" w:rsidRDefault="008C3083" w:rsidP="008C3083">
      <w:pPr>
        <w:shd w:val="clear" w:color="auto" w:fill="FFFFFF"/>
        <w:spacing w:after="0" w:line="240" w:lineRule="auto"/>
        <w:ind w:left="7" w:right="7" w:firstLine="281"/>
        <w:jc w:val="center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</w:p>
    <w:p w:rsidR="008C3083" w:rsidRDefault="008C3083" w:rsidP="008C3083">
      <w:pPr>
        <w:shd w:val="clear" w:color="auto" w:fill="FFFFFF"/>
        <w:spacing w:after="0" w:line="240" w:lineRule="auto"/>
        <w:ind w:left="7" w:right="7" w:firstLine="28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02B8CD0" wp14:editId="61C5E658">
            <wp:extent cx="4592097" cy="4137025"/>
            <wp:effectExtent l="0" t="0" r="0" b="0"/>
            <wp:docPr id="11" name="Рисунок 11" descr="https://upload.wikimedia.org/wikipedia/commons/7/7d/%D0%9F%D1%80%D0%B8%D0%BC%D0%BE%D1%80%D1%81%D0%BA%D0%BE-%D0%AD%D0%BC%D0%B1%D0%B8%D0%BD%D1%81%D0%BA%D0%B0%D1%8F_%D0%9D%D0%93%D0%9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upload.wikimedia.org/wikipedia/commons/7/7d/%D0%9F%D1%80%D0%B8%D0%BC%D0%BE%D1%80%D1%81%D0%BA%D0%BE-%D0%AD%D0%BC%D0%B1%D0%B8%D0%BD%D1%81%D0%BA%D0%B0%D1%8F_%D0%9D%D0%93%D0%9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32"/>
                    <a:stretch/>
                  </pic:blipFill>
                  <pic:spPr bwMode="auto">
                    <a:xfrm>
                      <a:off x="0" y="0"/>
                      <a:ext cx="4593273" cy="413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3083" w:rsidRPr="002B4500" w:rsidRDefault="008C3083" w:rsidP="005D6FEE">
      <w:pPr>
        <w:shd w:val="clear" w:color="auto" w:fill="FFFFFF"/>
        <w:spacing w:after="0" w:line="240" w:lineRule="auto"/>
        <w:ind w:left="7" w:right="7" w:firstLine="281"/>
        <w:jc w:val="both"/>
        <w:rPr>
          <w:rFonts w:ascii="Times New Roman" w:hAnsi="Times New Roman" w:cs="Times New Roman"/>
          <w:sz w:val="24"/>
          <w:szCs w:val="24"/>
        </w:rPr>
      </w:pPr>
    </w:p>
    <w:p w:rsidR="005D6FEE" w:rsidRPr="002B4500" w:rsidRDefault="005D6FEE" w:rsidP="005D6FEE">
      <w:pPr>
        <w:shd w:val="clear" w:color="auto" w:fill="FFFFFF"/>
        <w:spacing w:after="0" w:line="240" w:lineRule="auto"/>
        <w:ind w:left="14" w:right="7" w:firstLine="281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proofErr w:type="spellStart"/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>Хемогенно</w:t>
      </w:r>
      <w:proofErr w:type="spellEnd"/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gramStart"/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>-о</w:t>
      </w:r>
      <w:proofErr w:type="gramEnd"/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садочные месторождения ископаемых </w:t>
      </w:r>
      <w:r w:rsidRPr="008C3083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минеральных солей</w:t>
      </w:r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рас</w:t>
      </w:r>
      <w:r w:rsidRPr="002B4500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пространены преимущественно в Западном Казахстане (Прикаспийская впади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на, Южно-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Предуральский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прогиб), в меньшей степени в Южном Казахстане </w:t>
      </w:r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>(Шу-</w:t>
      </w:r>
      <w:proofErr w:type="spellStart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>Сарысуйская</w:t>
      </w:r>
      <w:proofErr w:type="spellEnd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>Каркаринская</w:t>
      </w:r>
      <w:proofErr w:type="spellEnd"/>
      <w:r w:rsidRPr="002B4500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впадины) и др. С солями ассоциируют 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залежи боратов, гипса, ангидрита, иногда самородной серы. В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Прикаспии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находятся крупнейшие месторождения борно-калийных и магниевых солей (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Индерское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Сатимола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Шалкарское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Жилянское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др.). Борные рудные тела </w:t>
      </w:r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(</w:t>
      </w:r>
      <w:proofErr w:type="spellStart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>пластообразные</w:t>
      </w:r>
      <w:proofErr w:type="spellEnd"/>
      <w:r w:rsidRPr="002B4500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 линзовидные) залегают в каменной соли кунгурского </w:t>
      </w:r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яруса, мощность 1-54 м. По М. Д. </w:t>
      </w:r>
      <w:proofErr w:type="spellStart"/>
      <w:r w:rsidRPr="002B4500">
        <w:rPr>
          <w:rFonts w:ascii="Times New Roman" w:hAnsi="Times New Roman" w:cs="Times New Roman"/>
          <w:color w:val="000000"/>
          <w:sz w:val="24"/>
          <w:szCs w:val="24"/>
        </w:rPr>
        <w:t>Диарову</w:t>
      </w:r>
      <w:proofErr w:type="spellEnd"/>
      <w:r w:rsidRPr="002B4500">
        <w:rPr>
          <w:rFonts w:ascii="Times New Roman" w:hAnsi="Times New Roman" w:cs="Times New Roman"/>
          <w:color w:val="000000"/>
          <w:sz w:val="24"/>
          <w:szCs w:val="24"/>
        </w:rPr>
        <w:t xml:space="preserve"> (1980), соляные отложения При</w:t>
      </w:r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каспийской впадины, вскрытые в ядрах </w:t>
      </w:r>
      <w:proofErr w:type="spellStart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солянокупольных</w:t>
      </w:r>
      <w:proofErr w:type="spellEnd"/>
      <w:r w:rsidRPr="002B450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структур, на ста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дии диагенеза, в процессе формирования и роста соляных куполов претерпели значительные изменения литологического и химического состава. Приме</w:t>
      </w:r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ром сульфатно-натриевых солей в Южном Казахстане является месторождение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Шольадыр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(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Каркаринская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впадина). Соляные залежи, приуроченные к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песча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-но-глинистым отложениям неогена, сложены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глауберитом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тенардитом, </w:t>
      </w:r>
      <w:proofErr w:type="spellStart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гали</w:t>
      </w:r>
      <w:proofErr w:type="spellEnd"/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-том, вторичным гипсом и мирабилитом. Мощность соляных пластов до 2,8 м. </w:t>
      </w:r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Последние залегают круто (Абдулин,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Шлыгин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1983). Среди осадочных месторождений гипса можно выделить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Улькун-Бурултау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Богонале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(Южный Казахстан), </w:t>
      </w:r>
      <w:proofErr w:type="spellStart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Маманское</w:t>
      </w:r>
      <w:proofErr w:type="spellEnd"/>
      <w:r w:rsidRPr="002B450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(Центральный Казахстан) и др. Пластовые залежи гипса </w:t>
      </w:r>
      <w:r w:rsidRPr="002B4500">
        <w:rPr>
          <w:rFonts w:ascii="Times New Roman" w:hAnsi="Times New Roman" w:cs="Times New Roman"/>
          <w:color w:val="000000"/>
          <w:spacing w:val="-3"/>
          <w:sz w:val="24"/>
          <w:szCs w:val="24"/>
        </w:rPr>
        <w:t>в первом случае (мощность пластов от 25 до 60-100 м) локализованы в известково-гипсовых пачках среди карбонатно-терригенных толщ нижнего карбо</w:t>
      </w:r>
      <w:r w:rsidRPr="002B4500">
        <w:rPr>
          <w:rFonts w:ascii="Times New Roman" w:hAnsi="Times New Roman" w:cs="Times New Roman"/>
          <w:color w:val="000000"/>
          <w:spacing w:val="-4"/>
          <w:sz w:val="24"/>
          <w:szCs w:val="24"/>
        </w:rPr>
        <w:t>на, во втором (мощность пластов 3,2-7,5 м) - в загипсованной мергелистой тол</w:t>
      </w:r>
      <w:r w:rsidRPr="002B4500">
        <w:rPr>
          <w:rFonts w:ascii="Times New Roman" w:hAnsi="Times New Roman" w:cs="Times New Roman"/>
          <w:color w:val="000000"/>
          <w:spacing w:val="-5"/>
          <w:sz w:val="24"/>
          <w:szCs w:val="24"/>
        </w:rPr>
        <w:t>ще нижней перми.</w:t>
      </w:r>
    </w:p>
    <w:p w:rsidR="003D1285" w:rsidRPr="002B4500" w:rsidRDefault="003D1285" w:rsidP="005D6F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D1285" w:rsidRPr="002B4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D6FEE"/>
    <w:rsid w:val="001A1D29"/>
    <w:rsid w:val="002B4500"/>
    <w:rsid w:val="00320B58"/>
    <w:rsid w:val="003D1285"/>
    <w:rsid w:val="005D6FEE"/>
    <w:rsid w:val="008C3083"/>
    <w:rsid w:val="00F1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B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0B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0B58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2B4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3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gi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9</Pages>
  <Words>2227</Words>
  <Characters>12699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Наталья Зимановская</cp:lastModifiedBy>
  <cp:revision>3</cp:revision>
  <dcterms:created xsi:type="dcterms:W3CDTF">2014-09-13T00:43:00Z</dcterms:created>
  <dcterms:modified xsi:type="dcterms:W3CDTF">2016-02-11T11:28:00Z</dcterms:modified>
</cp:coreProperties>
</file>